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63" w:rsidRPr="00FF50BB" w:rsidRDefault="00F05963" w:rsidP="00F059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50BB">
        <w:rPr>
          <w:rFonts w:ascii="Arial" w:hAnsi="Arial" w:cs="Arial"/>
          <w:b/>
          <w:sz w:val="24"/>
          <w:szCs w:val="24"/>
          <w:u w:val="single"/>
        </w:rPr>
        <w:t>Important Items about</w:t>
      </w:r>
      <w:r w:rsidR="0054547A" w:rsidRPr="00FF50B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74112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0C5A3F">
        <w:rPr>
          <w:rFonts w:ascii="Arial" w:hAnsi="Arial" w:cs="Arial"/>
          <w:b/>
          <w:sz w:val="24"/>
          <w:szCs w:val="24"/>
          <w:u w:val="single"/>
        </w:rPr>
        <w:t>Civil Liberties, Rights and Public Policy</w:t>
      </w:r>
    </w:p>
    <w:p w:rsidR="00643DE0" w:rsidRDefault="00800276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 to begin familiarizing yourself with these terms. You will be having an identification quiz at the halfway point of the Unit.</w:t>
      </w:r>
      <w:r w:rsidR="00DA49A6">
        <w:rPr>
          <w:rFonts w:ascii="Arial" w:hAnsi="Arial" w:cs="Arial"/>
          <w:sz w:val="24"/>
          <w:szCs w:val="24"/>
        </w:rPr>
        <w:t xml:space="preserve"> Remember, the quiz has no word bank, you </w:t>
      </w:r>
      <w:r w:rsidR="00DA49A6" w:rsidRPr="00DA49A6">
        <w:rPr>
          <w:rFonts w:ascii="Arial" w:hAnsi="Arial" w:cs="Arial"/>
          <w:sz w:val="24"/>
          <w:szCs w:val="24"/>
          <w:u w:val="single"/>
        </w:rPr>
        <w:t>must</w:t>
      </w:r>
      <w:r w:rsidR="00DA49A6">
        <w:rPr>
          <w:rFonts w:ascii="Arial" w:hAnsi="Arial" w:cs="Arial"/>
          <w:sz w:val="24"/>
          <w:szCs w:val="24"/>
        </w:rPr>
        <w:t xml:space="preserve"> know these terms.</w:t>
      </w:r>
    </w:p>
    <w:p w:rsidR="00643DE0" w:rsidRDefault="00643DE0" w:rsidP="00643DE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43DE0" w:rsidTr="00643DE0">
        <w:trPr>
          <w:trHeight w:val="2278"/>
        </w:trPr>
        <w:tc>
          <w:tcPr>
            <w:tcW w:w="5508" w:type="dxa"/>
          </w:tcPr>
          <w:p w:rsidR="00B74112" w:rsidRPr="00B74112" w:rsidRDefault="00B74112">
            <w:pPr>
              <w:rPr>
                <w:rFonts w:ascii="Arial" w:hAnsi="Arial" w:cs="Arial"/>
                <w:b/>
              </w:rPr>
            </w:pPr>
            <w:r w:rsidRPr="00B74112">
              <w:rPr>
                <w:rFonts w:ascii="Arial" w:hAnsi="Arial" w:cs="Arial"/>
                <w:b/>
              </w:rPr>
              <w:t xml:space="preserve">Chapter </w:t>
            </w:r>
            <w:r w:rsidR="000C5A3F">
              <w:rPr>
                <w:rFonts w:ascii="Arial" w:hAnsi="Arial" w:cs="Arial"/>
                <w:b/>
              </w:rPr>
              <w:t>4</w:t>
            </w:r>
          </w:p>
          <w:p w:rsidR="00B62D51" w:rsidRPr="00206456" w:rsidRDefault="000C5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of Rights</w:t>
            </w:r>
          </w:p>
          <w:p w:rsidR="00B63467" w:rsidRPr="00206456" w:rsidRDefault="00B63467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B63467" w:rsidRPr="00206456" w:rsidRDefault="000C5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Liberties</w:t>
            </w:r>
          </w:p>
          <w:p w:rsidR="007200E4" w:rsidRPr="00206456" w:rsidRDefault="007200E4">
            <w:pPr>
              <w:rPr>
                <w:rFonts w:ascii="Arial" w:hAnsi="Arial" w:cs="Arial"/>
              </w:rPr>
            </w:pP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B63467" w:rsidRPr="00206456" w:rsidRDefault="000C5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speech</w:t>
            </w:r>
          </w:p>
          <w:p w:rsidR="007200E4" w:rsidRPr="00206456" w:rsidRDefault="007200E4">
            <w:pPr>
              <w:rPr>
                <w:rFonts w:ascii="Arial" w:hAnsi="Arial" w:cs="Arial"/>
              </w:rPr>
            </w:pPr>
          </w:p>
          <w:p w:rsidR="00955A29" w:rsidRDefault="00955A29">
            <w:pPr>
              <w:rPr>
                <w:rFonts w:ascii="Arial" w:hAnsi="Arial" w:cs="Arial"/>
              </w:rPr>
            </w:pPr>
          </w:p>
          <w:p w:rsidR="00B63467" w:rsidRPr="00206456" w:rsidRDefault="000C5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Cruel and unusual punishment</w:t>
            </w: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D64397" w:rsidRPr="00206456" w:rsidRDefault="000C5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Eighth Amendment</w:t>
            </w:r>
          </w:p>
          <w:p w:rsidR="00D64397" w:rsidRDefault="00D64397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955A29" w:rsidRPr="00206456" w:rsidRDefault="000C5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Establishment Clause</w:t>
            </w:r>
          </w:p>
          <w:p w:rsidR="00955A29" w:rsidRPr="00206456" w:rsidRDefault="00955A29">
            <w:pPr>
              <w:rPr>
                <w:rFonts w:ascii="Arial" w:hAnsi="Arial" w:cs="Arial"/>
              </w:rPr>
            </w:pPr>
          </w:p>
          <w:p w:rsidR="00D64397" w:rsidRPr="00206456" w:rsidRDefault="00D64397">
            <w:pPr>
              <w:rPr>
                <w:rFonts w:ascii="Arial" w:hAnsi="Arial" w:cs="Arial"/>
              </w:rPr>
            </w:pPr>
          </w:p>
          <w:p w:rsidR="00955A29" w:rsidRPr="00206456" w:rsidRDefault="000C5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Exclusionary rule</w:t>
            </w:r>
          </w:p>
          <w:p w:rsidR="00D64397" w:rsidRPr="00206456" w:rsidRDefault="00D64397">
            <w:pPr>
              <w:rPr>
                <w:rFonts w:ascii="Arial" w:hAnsi="Arial" w:cs="Arial"/>
              </w:rPr>
            </w:pPr>
          </w:p>
          <w:p w:rsidR="00767058" w:rsidRDefault="00767058">
            <w:pPr>
              <w:rPr>
                <w:rFonts w:ascii="Arial" w:hAnsi="Arial" w:cs="Arial"/>
              </w:rPr>
            </w:pPr>
          </w:p>
          <w:p w:rsidR="00955A29" w:rsidRDefault="000C5A3F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Fifth Amendment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0C5A3F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Amendment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0C5A3F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Fourteenth Amendment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0C5A3F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exercise clause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0C5A3F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Incorporation Doctrine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0C5A3F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Libel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0C5A3F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 Bargaining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0C5A3F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restraint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767058" w:rsidRDefault="000C5A3F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Probable cause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Pr="00206456" w:rsidRDefault="000C5A3F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to privacy</w:t>
            </w: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0C5A3F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warrant</w:t>
            </w: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0C5A3F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Self-incrimination</w:t>
            </w: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Default="000C5A3F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Sixth Amendment</w:t>
            </w:r>
          </w:p>
          <w:p w:rsidR="000C5A3F" w:rsidRDefault="000C5A3F" w:rsidP="00B74112">
            <w:pPr>
              <w:rPr>
                <w:rFonts w:ascii="Arial" w:hAnsi="Arial" w:cs="Arial"/>
              </w:rPr>
            </w:pPr>
          </w:p>
          <w:p w:rsidR="000C5A3F" w:rsidRDefault="000C5A3F" w:rsidP="00B74112">
            <w:pPr>
              <w:rPr>
                <w:rFonts w:ascii="Arial" w:hAnsi="Arial" w:cs="Arial"/>
              </w:rPr>
            </w:pPr>
          </w:p>
          <w:p w:rsidR="000C5A3F" w:rsidRDefault="000C5A3F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Symbolic speech</w:t>
            </w:r>
          </w:p>
          <w:p w:rsidR="000C5A3F" w:rsidRDefault="000C5A3F" w:rsidP="00B74112">
            <w:pPr>
              <w:rPr>
                <w:rFonts w:ascii="Arial" w:hAnsi="Arial" w:cs="Arial"/>
              </w:rPr>
            </w:pPr>
          </w:p>
          <w:p w:rsidR="000C5A3F" w:rsidRDefault="000C5A3F" w:rsidP="00B74112">
            <w:pPr>
              <w:rPr>
                <w:rFonts w:ascii="Arial" w:hAnsi="Arial" w:cs="Arial"/>
              </w:rPr>
            </w:pPr>
          </w:p>
          <w:p w:rsidR="00D64397" w:rsidRPr="00206456" w:rsidRDefault="00D64397" w:rsidP="000C5A3F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087CBD" w:rsidRDefault="00F34E77" w:rsidP="000C5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581025</wp:posOffset>
                      </wp:positionV>
                      <wp:extent cx="3479800" cy="0"/>
                      <wp:effectExtent l="6350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65pt;margin-top:45.75pt;width:27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i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igP4xmMKyCqUlsbGqRH9WpeNP3ukNJVR1TLY/DbyUBuFjKSdynh4gwU2Q2fNYMYAvhx&#10;VsfG9gESpoCOUZLTTRJ+9IjCx4f8cTF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"/>
                  </w:pict>
                </mc:Fallback>
              </mc:AlternateContent>
            </w:r>
            <w:r w:rsidR="00087CBD">
              <w:rPr>
                <w:rFonts w:ascii="Arial" w:hAnsi="Arial" w:cs="Arial"/>
              </w:rPr>
              <w:t>Unreasonable search and seizure</w:t>
            </w:r>
          </w:p>
          <w:p w:rsidR="00087CBD" w:rsidRDefault="00087CBD" w:rsidP="000C5A3F">
            <w:pPr>
              <w:rPr>
                <w:rFonts w:ascii="Arial" w:hAnsi="Arial" w:cs="Arial"/>
                <w:b/>
              </w:rPr>
            </w:pPr>
          </w:p>
          <w:p w:rsidR="00087CBD" w:rsidRDefault="00087CBD" w:rsidP="000C5A3F">
            <w:pPr>
              <w:rPr>
                <w:rFonts w:ascii="Arial" w:hAnsi="Arial" w:cs="Arial"/>
                <w:b/>
              </w:rPr>
            </w:pPr>
          </w:p>
          <w:p w:rsidR="00087CBD" w:rsidRDefault="00087CBD" w:rsidP="000C5A3F">
            <w:pPr>
              <w:rPr>
                <w:rFonts w:ascii="Arial" w:hAnsi="Arial" w:cs="Arial"/>
                <w:b/>
              </w:rPr>
            </w:pPr>
          </w:p>
          <w:p w:rsidR="000C5A3F" w:rsidRPr="00B74112" w:rsidRDefault="000C5A3F" w:rsidP="000C5A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</w:t>
            </w:r>
            <w:r w:rsidRPr="00B74112">
              <w:rPr>
                <w:rFonts w:ascii="Arial" w:hAnsi="Arial" w:cs="Arial"/>
                <w:b/>
              </w:rPr>
              <w:t>5</w:t>
            </w:r>
          </w:p>
          <w:p w:rsidR="00B74112" w:rsidRPr="00206456" w:rsidRDefault="00722204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Affirmative action</w:t>
            </w: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722204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Americans with Disabilities Act (1990)</w:t>
            </w:r>
          </w:p>
          <w:p w:rsidR="00B74112" w:rsidRPr="00206456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Default="00B74112" w:rsidP="00B74112">
            <w:pPr>
              <w:rPr>
                <w:rFonts w:ascii="Arial" w:hAnsi="Arial" w:cs="Arial"/>
              </w:rPr>
            </w:pPr>
          </w:p>
          <w:p w:rsidR="00B74112" w:rsidRPr="00206456" w:rsidRDefault="00722204" w:rsidP="00B74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Rights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Rights Act of 1964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Comparable worth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 Protection of the Laws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 rights amendment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Fifteenth Amendment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Fourteenth Amendment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Nineteenth Amendment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 Taxes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Suffrage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Thirteenth Amendment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Twenty-fourth Amendment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Rights Act of 1965</w:t>
            </w: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B74112" w:rsidRDefault="00B74112" w:rsidP="00955A29">
            <w:pPr>
              <w:rPr>
                <w:rFonts w:ascii="Arial" w:hAnsi="Arial" w:cs="Arial"/>
              </w:rPr>
            </w:pPr>
          </w:p>
          <w:p w:rsidR="00C258A5" w:rsidRDefault="00722204" w:rsidP="0095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primary</w:t>
            </w:r>
          </w:p>
          <w:p w:rsidR="000C5A3F" w:rsidRDefault="000C5A3F" w:rsidP="00955A29">
            <w:pPr>
              <w:rPr>
                <w:rFonts w:ascii="Arial" w:hAnsi="Arial" w:cs="Arial"/>
              </w:rPr>
            </w:pPr>
          </w:p>
          <w:p w:rsidR="00767058" w:rsidRPr="00206456" w:rsidRDefault="00767058" w:rsidP="00955A29">
            <w:pPr>
              <w:rPr>
                <w:rFonts w:ascii="Arial" w:hAnsi="Arial" w:cs="Arial"/>
              </w:rPr>
            </w:pPr>
          </w:p>
          <w:p w:rsidR="003E3AB1" w:rsidRPr="00206456" w:rsidRDefault="003E3AB1" w:rsidP="00767058">
            <w:pPr>
              <w:rPr>
                <w:rFonts w:ascii="Arial" w:hAnsi="Arial" w:cs="Arial"/>
              </w:rPr>
            </w:pPr>
          </w:p>
        </w:tc>
      </w:tr>
    </w:tbl>
    <w:p w:rsidR="00CB6593" w:rsidRPr="00722204" w:rsidRDefault="00E2285B" w:rsidP="00CB6593">
      <w:pPr>
        <w:pStyle w:val="NoSpacing"/>
        <w:jc w:val="center"/>
        <w:rPr>
          <w:rFonts w:ascii="Copperplate Gothic Bold" w:hAnsi="Copperplate Gothic Bold" w:cs="Arial"/>
          <w:sz w:val="40"/>
          <w:szCs w:val="40"/>
          <w:u w:val="single"/>
        </w:rPr>
      </w:pPr>
      <w:r w:rsidRPr="00722204">
        <w:rPr>
          <w:rFonts w:ascii="Copperplate Gothic Bold" w:hAnsi="Copperplate Gothic Bold" w:cs="Arial"/>
          <w:sz w:val="40"/>
          <w:szCs w:val="40"/>
          <w:u w:val="single"/>
        </w:rPr>
        <w:lastRenderedPageBreak/>
        <w:t>Civil Liberties, Rights and Public Policy</w:t>
      </w:r>
    </w:p>
    <w:p w:rsidR="0034359B" w:rsidRPr="00722204" w:rsidRDefault="0034359B" w:rsidP="00D64397">
      <w:pPr>
        <w:spacing w:after="0" w:line="240" w:lineRule="auto"/>
        <w:jc w:val="center"/>
        <w:rPr>
          <w:rFonts w:ascii="Helvetica" w:eastAsia="Times New Roman" w:hAnsi="Helvetica" w:cs="Helvetica"/>
          <w:color w:val="2D3835"/>
          <w:sz w:val="18"/>
          <w:szCs w:val="18"/>
        </w:rPr>
      </w:pPr>
    </w:p>
    <w:p w:rsidR="001F3038" w:rsidRPr="00722204" w:rsidRDefault="00FD69ED" w:rsidP="001F303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722204">
        <w:rPr>
          <w:rFonts w:ascii="Arial" w:hAnsi="Arial" w:cs="Arial"/>
          <w:b/>
          <w:sz w:val="20"/>
          <w:szCs w:val="20"/>
          <w:u w:val="single"/>
        </w:rPr>
        <w:t>Learning Objectives</w:t>
      </w:r>
      <w:r w:rsidR="005E71BF" w:rsidRPr="00722204">
        <w:rPr>
          <w:rFonts w:ascii="Arial" w:hAnsi="Arial" w:cs="Arial"/>
          <w:b/>
          <w:sz w:val="20"/>
          <w:szCs w:val="20"/>
          <w:u w:val="single"/>
        </w:rPr>
        <w:t xml:space="preserve"> (you should be able to answer these by the time we finish the Unit)</w:t>
      </w:r>
    </w:p>
    <w:p w:rsidR="005024B2" w:rsidRPr="00722204" w:rsidRDefault="007A5DE4" w:rsidP="005024B2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722204">
        <w:rPr>
          <w:rFonts w:ascii="Arial" w:hAnsi="Arial" w:cs="Arial"/>
          <w:b/>
          <w:sz w:val="20"/>
          <w:szCs w:val="20"/>
        </w:rPr>
        <w:t>Chapter 4</w:t>
      </w:r>
      <w:r w:rsidR="006707D7" w:rsidRPr="00722204">
        <w:rPr>
          <w:rFonts w:ascii="Arial" w:hAnsi="Arial" w:cs="Arial"/>
          <w:b/>
          <w:sz w:val="20"/>
          <w:szCs w:val="20"/>
        </w:rPr>
        <w:t xml:space="preserve"> – </w:t>
      </w:r>
      <w:r w:rsidRPr="00722204">
        <w:rPr>
          <w:rFonts w:ascii="Arial" w:hAnsi="Arial" w:cs="Arial"/>
          <w:b/>
          <w:sz w:val="20"/>
          <w:szCs w:val="20"/>
        </w:rPr>
        <w:t>Civil Liberties and Public Policy</w:t>
      </w:r>
    </w:p>
    <w:p w:rsidR="00FD37D1" w:rsidRPr="00722204" w:rsidRDefault="007A5DE4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Analyze why people who are advocates of rights in theory often hesitate when it comes time to put those rights into practice</w:t>
      </w:r>
      <w:r w:rsidR="00FD69ED" w:rsidRPr="00722204">
        <w:rPr>
          <w:rFonts w:ascii="Arial" w:hAnsi="Arial" w:cs="Arial"/>
          <w:sz w:val="20"/>
          <w:szCs w:val="20"/>
        </w:rPr>
        <w:t>.</w:t>
      </w:r>
    </w:p>
    <w:p w:rsidR="00F20316" w:rsidRPr="00722204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FD37D1" w:rsidRPr="00722204" w:rsidRDefault="007A5DE4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Examine how decisions of the Supreme Court have extended specific provisions of the Bill of Rights to the states as part of the incorporation doctrine</w:t>
      </w:r>
      <w:r w:rsidR="00FD69ED" w:rsidRPr="00722204">
        <w:rPr>
          <w:rFonts w:ascii="Arial" w:hAnsi="Arial" w:cs="Arial"/>
          <w:sz w:val="20"/>
          <w:szCs w:val="20"/>
        </w:rPr>
        <w:t>.</w:t>
      </w:r>
    </w:p>
    <w:p w:rsidR="00F20316" w:rsidRPr="00722204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FD37D1" w:rsidRPr="00722204" w:rsidRDefault="007A5DE4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 xml:space="preserve">Describe how the two constitutional statements about religion and government-the </w:t>
      </w:r>
      <w:r w:rsidRPr="00722204">
        <w:rPr>
          <w:rFonts w:ascii="Arial" w:hAnsi="Arial" w:cs="Arial"/>
          <w:i/>
          <w:sz w:val="20"/>
          <w:szCs w:val="20"/>
        </w:rPr>
        <w:t>establishment clause</w:t>
      </w:r>
      <w:r w:rsidRPr="00722204">
        <w:rPr>
          <w:rFonts w:ascii="Arial" w:hAnsi="Arial" w:cs="Arial"/>
          <w:sz w:val="20"/>
          <w:szCs w:val="20"/>
        </w:rPr>
        <w:t xml:space="preserve"> and the </w:t>
      </w:r>
      <w:r w:rsidRPr="00722204">
        <w:rPr>
          <w:rFonts w:ascii="Arial" w:hAnsi="Arial" w:cs="Arial"/>
          <w:i/>
          <w:sz w:val="20"/>
          <w:szCs w:val="20"/>
        </w:rPr>
        <w:t>free exercise clause</w:t>
      </w:r>
      <w:r w:rsidRPr="00722204">
        <w:rPr>
          <w:rFonts w:ascii="Arial" w:hAnsi="Arial" w:cs="Arial"/>
          <w:sz w:val="20"/>
          <w:szCs w:val="20"/>
        </w:rPr>
        <w:t>-may sometimes conflict</w:t>
      </w:r>
      <w:r w:rsidR="00FD69ED" w:rsidRPr="00722204">
        <w:rPr>
          <w:rFonts w:ascii="Arial" w:hAnsi="Arial" w:cs="Arial"/>
          <w:sz w:val="20"/>
          <w:szCs w:val="20"/>
        </w:rPr>
        <w:t>.</w:t>
      </w:r>
    </w:p>
    <w:p w:rsidR="00F20316" w:rsidRPr="00722204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E71BF" w:rsidRPr="00722204" w:rsidRDefault="007A5DE4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 xml:space="preserve">Examine what the First Congress may have intended by the terms </w:t>
      </w:r>
      <w:r w:rsidRPr="00722204">
        <w:rPr>
          <w:rFonts w:ascii="Arial" w:hAnsi="Arial" w:cs="Arial"/>
          <w:i/>
          <w:sz w:val="20"/>
          <w:szCs w:val="20"/>
        </w:rPr>
        <w:t xml:space="preserve">establishment </w:t>
      </w:r>
      <w:r w:rsidRPr="00722204">
        <w:rPr>
          <w:rFonts w:ascii="Arial" w:hAnsi="Arial" w:cs="Arial"/>
          <w:sz w:val="20"/>
          <w:szCs w:val="20"/>
        </w:rPr>
        <w:t xml:space="preserve">and </w:t>
      </w:r>
      <w:r w:rsidRPr="00722204">
        <w:rPr>
          <w:rFonts w:ascii="Arial" w:hAnsi="Arial" w:cs="Arial"/>
          <w:i/>
          <w:sz w:val="20"/>
          <w:szCs w:val="20"/>
        </w:rPr>
        <w:t>free exercise</w:t>
      </w:r>
      <w:r w:rsidRPr="00722204">
        <w:rPr>
          <w:rFonts w:ascii="Arial" w:hAnsi="Arial" w:cs="Arial"/>
          <w:sz w:val="20"/>
          <w:szCs w:val="20"/>
        </w:rPr>
        <w:t xml:space="preserve"> of religion</w:t>
      </w:r>
      <w:r w:rsidR="00C258A5" w:rsidRPr="00722204">
        <w:rPr>
          <w:rFonts w:ascii="Arial" w:hAnsi="Arial" w:cs="Arial"/>
          <w:sz w:val="20"/>
          <w:szCs w:val="20"/>
        </w:rPr>
        <w:t xml:space="preserve">. </w:t>
      </w:r>
    </w:p>
    <w:p w:rsidR="00F20316" w:rsidRPr="00722204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E71BF" w:rsidRPr="00722204" w:rsidRDefault="007A5DE4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Establish why the Supreme Court will usually not permit prior restraint on speech and press</w:t>
      </w:r>
      <w:r w:rsidR="00B23FCD" w:rsidRPr="00722204">
        <w:rPr>
          <w:rFonts w:ascii="Arial" w:hAnsi="Arial" w:cs="Arial"/>
          <w:sz w:val="20"/>
          <w:szCs w:val="20"/>
        </w:rPr>
        <w:t>.</w:t>
      </w:r>
    </w:p>
    <w:p w:rsidR="00F20316" w:rsidRPr="00722204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F24F4" w:rsidRPr="00722204" w:rsidRDefault="007A5DE4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Explain why it has been so difficult for the courts to clearly define which types of materials are considered obscene</w:t>
      </w:r>
      <w:r w:rsidR="00C258A5" w:rsidRPr="00722204">
        <w:rPr>
          <w:rFonts w:ascii="Arial" w:hAnsi="Arial" w:cs="Arial"/>
          <w:sz w:val="20"/>
          <w:szCs w:val="20"/>
        </w:rPr>
        <w:t>.</w:t>
      </w:r>
    </w:p>
    <w:p w:rsidR="00F20316" w:rsidRPr="00722204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E71BF" w:rsidRPr="00722204" w:rsidRDefault="007A5DE4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 xml:space="preserve">Differentiate between </w:t>
      </w:r>
      <w:r w:rsidRPr="00722204">
        <w:rPr>
          <w:rFonts w:ascii="Arial" w:hAnsi="Arial" w:cs="Arial"/>
          <w:i/>
          <w:sz w:val="20"/>
          <w:szCs w:val="20"/>
        </w:rPr>
        <w:t>freedom of speech</w:t>
      </w:r>
      <w:r w:rsidRPr="00722204">
        <w:rPr>
          <w:rFonts w:ascii="Arial" w:hAnsi="Arial" w:cs="Arial"/>
          <w:sz w:val="20"/>
          <w:szCs w:val="20"/>
        </w:rPr>
        <w:t xml:space="preserve"> and related concepts like </w:t>
      </w:r>
      <w:r w:rsidRPr="00722204">
        <w:rPr>
          <w:rFonts w:ascii="Arial" w:hAnsi="Arial" w:cs="Arial"/>
          <w:i/>
          <w:sz w:val="20"/>
          <w:szCs w:val="20"/>
        </w:rPr>
        <w:t>symbolic speech</w:t>
      </w:r>
      <w:r w:rsidRPr="00722204">
        <w:rPr>
          <w:rFonts w:ascii="Arial" w:hAnsi="Arial" w:cs="Arial"/>
          <w:sz w:val="20"/>
          <w:szCs w:val="20"/>
        </w:rPr>
        <w:t xml:space="preserve"> and </w:t>
      </w:r>
      <w:r w:rsidRPr="00722204">
        <w:rPr>
          <w:rFonts w:ascii="Arial" w:hAnsi="Arial" w:cs="Arial"/>
          <w:i/>
          <w:sz w:val="20"/>
          <w:szCs w:val="20"/>
        </w:rPr>
        <w:t>freedom of expression</w:t>
      </w:r>
      <w:r w:rsidR="00B23FCD" w:rsidRPr="00722204">
        <w:rPr>
          <w:rFonts w:ascii="Arial" w:hAnsi="Arial" w:cs="Arial"/>
          <w:sz w:val="20"/>
          <w:szCs w:val="20"/>
        </w:rPr>
        <w:t>.</w:t>
      </w:r>
    </w:p>
    <w:p w:rsidR="00F20316" w:rsidRPr="00722204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0316" w:rsidRPr="00722204" w:rsidRDefault="007A5DE4" w:rsidP="00F2031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Understand the conflict that can occur between free speech and public order</w:t>
      </w:r>
      <w:r w:rsidR="001454B8" w:rsidRPr="00722204">
        <w:rPr>
          <w:rFonts w:ascii="Arial" w:hAnsi="Arial" w:cs="Arial"/>
          <w:sz w:val="20"/>
          <w:szCs w:val="20"/>
        </w:rPr>
        <w:t>.</w:t>
      </w:r>
    </w:p>
    <w:p w:rsidR="001454B8" w:rsidRPr="00722204" w:rsidRDefault="001454B8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E71BF" w:rsidRPr="00722204" w:rsidRDefault="007A5DE4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Determine how essential rights such as the right to a fair trial can conflict with other rights such as the right to a free press</w:t>
      </w:r>
      <w:r w:rsidR="00B23FCD" w:rsidRPr="00722204">
        <w:rPr>
          <w:rFonts w:ascii="Arial" w:hAnsi="Arial" w:cs="Arial"/>
          <w:sz w:val="20"/>
          <w:szCs w:val="20"/>
        </w:rPr>
        <w:t>.</w:t>
      </w:r>
    </w:p>
    <w:p w:rsidR="00F20316" w:rsidRPr="00722204" w:rsidRDefault="00F20316" w:rsidP="00F2031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E71BF" w:rsidRPr="00722204" w:rsidRDefault="00DD3C9F" w:rsidP="00C258A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Identify the two facets of freedom of assembly and explain how they may conflict with other social values</w:t>
      </w:r>
      <w:r w:rsidR="00206456" w:rsidRPr="00722204">
        <w:rPr>
          <w:rFonts w:ascii="Arial" w:hAnsi="Arial" w:cs="Arial"/>
          <w:sz w:val="20"/>
          <w:szCs w:val="20"/>
        </w:rPr>
        <w:t>.</w:t>
      </w:r>
    </w:p>
    <w:p w:rsidR="001454B8" w:rsidRPr="00722204" w:rsidRDefault="001454B8" w:rsidP="001454B8">
      <w:pPr>
        <w:pStyle w:val="NoSpacing"/>
        <w:rPr>
          <w:rFonts w:ascii="Arial" w:hAnsi="Arial" w:cs="Arial"/>
          <w:sz w:val="20"/>
          <w:szCs w:val="20"/>
        </w:rPr>
      </w:pPr>
    </w:p>
    <w:p w:rsidR="001454B8" w:rsidRPr="00722204" w:rsidRDefault="00DD3C9F" w:rsidP="001454B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Explain how specific provisions of the Bill of Rights have been used to extend basic rights to defendants in criminal trials</w:t>
      </w:r>
      <w:r w:rsidR="00206456" w:rsidRPr="00722204">
        <w:rPr>
          <w:rFonts w:ascii="Arial" w:hAnsi="Arial" w:cs="Arial"/>
          <w:sz w:val="20"/>
          <w:szCs w:val="20"/>
        </w:rPr>
        <w:t>.</w:t>
      </w:r>
    </w:p>
    <w:p w:rsidR="001454B8" w:rsidRPr="00722204" w:rsidRDefault="001454B8" w:rsidP="001454B8">
      <w:pPr>
        <w:pStyle w:val="NoSpacing"/>
        <w:rPr>
          <w:rFonts w:ascii="Arial" w:hAnsi="Arial" w:cs="Arial"/>
          <w:sz w:val="20"/>
          <w:szCs w:val="20"/>
        </w:rPr>
      </w:pPr>
    </w:p>
    <w:p w:rsidR="001454B8" w:rsidRPr="00722204" w:rsidRDefault="00DD3C9F" w:rsidP="001454B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 xml:space="preserve">Ascertain how concepts such as a </w:t>
      </w:r>
      <w:r w:rsidRPr="00722204">
        <w:rPr>
          <w:rFonts w:ascii="Arial" w:hAnsi="Arial" w:cs="Arial"/>
          <w:i/>
          <w:sz w:val="20"/>
          <w:szCs w:val="20"/>
        </w:rPr>
        <w:t>right to privacy</w:t>
      </w:r>
      <w:r w:rsidRPr="00722204">
        <w:rPr>
          <w:rFonts w:ascii="Arial" w:hAnsi="Arial" w:cs="Arial"/>
          <w:sz w:val="20"/>
          <w:szCs w:val="20"/>
        </w:rPr>
        <w:t xml:space="preserve"> can be inferred or implied from the Bill of Rights</w:t>
      </w:r>
      <w:r w:rsidR="00206456" w:rsidRPr="00722204">
        <w:rPr>
          <w:rFonts w:ascii="Arial" w:hAnsi="Arial" w:cs="Arial"/>
          <w:sz w:val="20"/>
          <w:szCs w:val="20"/>
        </w:rPr>
        <w:t>.</w:t>
      </w:r>
    </w:p>
    <w:p w:rsidR="00DD3C9F" w:rsidRPr="00722204" w:rsidRDefault="00DD3C9F" w:rsidP="00DD3C9F">
      <w:pPr>
        <w:pStyle w:val="NoSpacing"/>
        <w:rPr>
          <w:rFonts w:ascii="Arial" w:hAnsi="Arial" w:cs="Arial"/>
          <w:sz w:val="20"/>
          <w:szCs w:val="20"/>
        </w:rPr>
      </w:pPr>
    </w:p>
    <w:p w:rsidR="00DD3C9F" w:rsidRPr="00722204" w:rsidRDefault="00DD3C9F" w:rsidP="00DD3C9F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 xml:space="preserve">Explain why civil liberties are seen as an individual’s protection against the </w:t>
      </w:r>
      <w:r w:rsidRPr="00722204">
        <w:rPr>
          <w:rFonts w:ascii="Arial" w:hAnsi="Arial" w:cs="Arial"/>
          <w:i/>
          <w:sz w:val="20"/>
          <w:szCs w:val="20"/>
        </w:rPr>
        <w:t>government</w:t>
      </w:r>
      <w:r w:rsidRPr="00722204">
        <w:rPr>
          <w:rFonts w:ascii="Arial" w:hAnsi="Arial" w:cs="Arial"/>
          <w:sz w:val="20"/>
          <w:szCs w:val="20"/>
        </w:rPr>
        <w:t>.</w:t>
      </w:r>
    </w:p>
    <w:p w:rsidR="006707D7" w:rsidRPr="005E6ADB" w:rsidRDefault="00F34E77" w:rsidP="00C2718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101600</wp:posOffset>
                </wp:positionV>
                <wp:extent cx="6792595" cy="635"/>
                <wp:effectExtent l="12700" t="10160" r="508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2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pt;margin-top:8pt;width:53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Jk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h5Ek&#10;PYzo+eBUyIxmvj2Dtjl4lXJnfIH0JF/1i6LfLZKqbIlseHB+O2uITXxEdBfiN1ZDkv3wWTHwIYAf&#10;enWqTe8hoQvoFEZyvo2EnxyicDh/XE6zZYYR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"/>
            </w:pict>
          </mc:Fallback>
        </mc:AlternateContent>
      </w:r>
    </w:p>
    <w:p w:rsidR="00C27188" w:rsidRPr="00722204" w:rsidRDefault="00C27188" w:rsidP="00C27188">
      <w:pPr>
        <w:pStyle w:val="NoSpacing"/>
        <w:rPr>
          <w:rFonts w:ascii="Arial" w:hAnsi="Arial" w:cs="Arial"/>
          <w:b/>
          <w:sz w:val="20"/>
          <w:szCs w:val="20"/>
        </w:rPr>
      </w:pPr>
      <w:r w:rsidRPr="00722204">
        <w:rPr>
          <w:rFonts w:ascii="Arial" w:hAnsi="Arial" w:cs="Arial"/>
          <w:b/>
          <w:sz w:val="20"/>
          <w:szCs w:val="20"/>
        </w:rPr>
        <w:tab/>
        <w:t>Chapter 5</w:t>
      </w:r>
      <w:r w:rsidR="006707D7" w:rsidRPr="00722204">
        <w:rPr>
          <w:rFonts w:ascii="Arial" w:hAnsi="Arial" w:cs="Arial"/>
          <w:b/>
          <w:sz w:val="20"/>
          <w:szCs w:val="20"/>
        </w:rPr>
        <w:t xml:space="preserve"> – </w:t>
      </w:r>
      <w:r w:rsidR="000C5A3F" w:rsidRPr="00722204">
        <w:rPr>
          <w:rFonts w:ascii="Arial" w:hAnsi="Arial" w:cs="Arial"/>
          <w:b/>
          <w:sz w:val="20"/>
          <w:szCs w:val="20"/>
        </w:rPr>
        <w:t>Civil Rights and Public Policy</w:t>
      </w:r>
    </w:p>
    <w:p w:rsidR="00C27188" w:rsidRPr="00722204" w:rsidRDefault="000C5A3F" w:rsidP="00C2718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Understand how civil rights have been used to extend more equality to groups that historically have been subject to discrimination</w:t>
      </w:r>
      <w:r w:rsidR="00C27188" w:rsidRPr="00722204">
        <w:rPr>
          <w:rFonts w:ascii="Arial" w:hAnsi="Arial" w:cs="Arial"/>
          <w:sz w:val="20"/>
          <w:szCs w:val="20"/>
        </w:rPr>
        <w:t>.</w:t>
      </w:r>
    </w:p>
    <w:p w:rsidR="00C27188" w:rsidRPr="00722204" w:rsidRDefault="00C27188" w:rsidP="00C27188">
      <w:pPr>
        <w:pStyle w:val="NoSpacing"/>
        <w:rPr>
          <w:rFonts w:ascii="Arial" w:hAnsi="Arial" w:cs="Arial"/>
          <w:sz w:val="20"/>
          <w:szCs w:val="20"/>
        </w:rPr>
      </w:pPr>
    </w:p>
    <w:p w:rsidR="00C27188" w:rsidRPr="00722204" w:rsidRDefault="000C5A3F" w:rsidP="00C2718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 xml:space="preserve">Analyze different interpretations of </w:t>
      </w:r>
      <w:r w:rsidRPr="00722204">
        <w:rPr>
          <w:rFonts w:ascii="Arial" w:hAnsi="Arial" w:cs="Arial"/>
          <w:i/>
          <w:sz w:val="20"/>
          <w:szCs w:val="20"/>
        </w:rPr>
        <w:t>equality</w:t>
      </w:r>
      <w:r w:rsidRPr="00722204">
        <w:rPr>
          <w:rFonts w:ascii="Arial" w:hAnsi="Arial" w:cs="Arial"/>
          <w:sz w:val="20"/>
          <w:szCs w:val="20"/>
        </w:rPr>
        <w:t>, such as equality of opportunity contrasted with equality of results</w:t>
      </w:r>
      <w:r w:rsidR="00C27188" w:rsidRPr="00722204">
        <w:rPr>
          <w:rFonts w:ascii="Arial" w:hAnsi="Arial" w:cs="Arial"/>
          <w:sz w:val="20"/>
          <w:szCs w:val="20"/>
        </w:rPr>
        <w:t>.</w:t>
      </w:r>
    </w:p>
    <w:p w:rsidR="00C27188" w:rsidRPr="00722204" w:rsidRDefault="00C27188" w:rsidP="00C27188">
      <w:pPr>
        <w:pStyle w:val="NoSpacing"/>
        <w:rPr>
          <w:rFonts w:ascii="Arial" w:hAnsi="Arial" w:cs="Arial"/>
          <w:sz w:val="20"/>
          <w:szCs w:val="20"/>
        </w:rPr>
      </w:pPr>
    </w:p>
    <w:p w:rsidR="00C27188" w:rsidRPr="00722204" w:rsidRDefault="000C5A3F" w:rsidP="00C2718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Identify provisions of the Bill of Rights that have implications for equality</w:t>
      </w:r>
      <w:r w:rsidR="00C27188" w:rsidRPr="00722204">
        <w:rPr>
          <w:rFonts w:ascii="Arial" w:hAnsi="Arial" w:cs="Arial"/>
          <w:sz w:val="20"/>
          <w:szCs w:val="20"/>
        </w:rPr>
        <w:t>.</w:t>
      </w:r>
    </w:p>
    <w:p w:rsidR="00C27188" w:rsidRPr="00722204" w:rsidRDefault="00C27188" w:rsidP="00C27188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C27188" w:rsidRPr="00722204" w:rsidRDefault="000C5A3F" w:rsidP="00C2718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Explain how the Fourteenth Amendment guarantee of “equal protection of the laws” has been applied to the idea of equality</w:t>
      </w:r>
      <w:r w:rsidR="00C27188" w:rsidRPr="00722204">
        <w:rPr>
          <w:rFonts w:ascii="Arial" w:hAnsi="Arial" w:cs="Arial"/>
          <w:sz w:val="20"/>
          <w:szCs w:val="20"/>
        </w:rPr>
        <w:t>.</w:t>
      </w:r>
    </w:p>
    <w:p w:rsidR="00C27188" w:rsidRPr="00722204" w:rsidRDefault="00C27188" w:rsidP="00C27188">
      <w:pPr>
        <w:pStyle w:val="NoSpacing"/>
        <w:rPr>
          <w:rFonts w:ascii="Arial" w:hAnsi="Arial" w:cs="Arial"/>
          <w:sz w:val="20"/>
          <w:szCs w:val="20"/>
        </w:rPr>
      </w:pPr>
    </w:p>
    <w:p w:rsidR="00C27188" w:rsidRPr="00722204" w:rsidRDefault="000C5A3F" w:rsidP="00C2718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Examine how the Supreme Court has used different levels of judicial scrutiny for racial, ethnic, and gender classifications</w:t>
      </w:r>
      <w:r w:rsidR="00C27188" w:rsidRPr="00722204">
        <w:rPr>
          <w:rFonts w:ascii="Arial" w:hAnsi="Arial" w:cs="Arial"/>
          <w:sz w:val="20"/>
          <w:szCs w:val="20"/>
        </w:rPr>
        <w:t>.</w:t>
      </w:r>
    </w:p>
    <w:p w:rsidR="00C27188" w:rsidRPr="00722204" w:rsidRDefault="00C27188" w:rsidP="00C27188">
      <w:pPr>
        <w:pStyle w:val="NoSpacing"/>
        <w:rPr>
          <w:rFonts w:ascii="Arial" w:hAnsi="Arial" w:cs="Arial"/>
          <w:sz w:val="20"/>
          <w:szCs w:val="20"/>
        </w:rPr>
      </w:pPr>
    </w:p>
    <w:p w:rsidR="00C27188" w:rsidRPr="00722204" w:rsidRDefault="000C5A3F" w:rsidP="00C2718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 xml:space="preserve">Explain how the Supreme Court provided a constitutional justification for segregation in the 1896 case of </w:t>
      </w:r>
      <w:r w:rsidRPr="00722204">
        <w:rPr>
          <w:rFonts w:ascii="Arial" w:hAnsi="Arial" w:cs="Arial"/>
          <w:i/>
          <w:sz w:val="20"/>
          <w:szCs w:val="20"/>
        </w:rPr>
        <w:t>Plessy v. Ferguson</w:t>
      </w:r>
      <w:r w:rsidR="00C27188" w:rsidRPr="00722204">
        <w:rPr>
          <w:rFonts w:ascii="Arial" w:hAnsi="Arial" w:cs="Arial"/>
          <w:sz w:val="20"/>
          <w:szCs w:val="20"/>
        </w:rPr>
        <w:t>.</w:t>
      </w:r>
    </w:p>
    <w:p w:rsidR="00C27188" w:rsidRPr="00722204" w:rsidRDefault="00C27188" w:rsidP="00C27188">
      <w:pPr>
        <w:pStyle w:val="NoSpacing"/>
        <w:rPr>
          <w:rFonts w:ascii="Arial" w:hAnsi="Arial" w:cs="Arial"/>
          <w:sz w:val="20"/>
          <w:szCs w:val="20"/>
        </w:rPr>
      </w:pPr>
    </w:p>
    <w:p w:rsidR="00C27188" w:rsidRPr="00722204" w:rsidRDefault="000C5A3F" w:rsidP="00C2718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 xml:space="preserve">Summarize the reasoning of the Court in the 1954 case of </w:t>
      </w:r>
      <w:r w:rsidRPr="00722204">
        <w:rPr>
          <w:rFonts w:ascii="Arial" w:hAnsi="Arial" w:cs="Arial"/>
          <w:i/>
          <w:sz w:val="20"/>
          <w:szCs w:val="20"/>
        </w:rPr>
        <w:t>Brown v Board of Education</w:t>
      </w:r>
      <w:r w:rsidRPr="00722204">
        <w:rPr>
          <w:rFonts w:ascii="Arial" w:hAnsi="Arial" w:cs="Arial"/>
          <w:sz w:val="20"/>
          <w:szCs w:val="20"/>
        </w:rPr>
        <w:t xml:space="preserve"> and use this case to show how the Court set aside its earlier precedent in </w:t>
      </w:r>
      <w:r w:rsidRPr="00722204">
        <w:rPr>
          <w:rFonts w:ascii="Arial" w:hAnsi="Arial" w:cs="Arial"/>
          <w:i/>
          <w:sz w:val="20"/>
          <w:szCs w:val="20"/>
        </w:rPr>
        <w:t>Plessy v. Ferguson</w:t>
      </w:r>
      <w:r w:rsidR="00C27188" w:rsidRPr="00722204">
        <w:rPr>
          <w:rFonts w:ascii="Arial" w:hAnsi="Arial" w:cs="Arial"/>
          <w:sz w:val="20"/>
          <w:szCs w:val="20"/>
        </w:rPr>
        <w:t>.</w:t>
      </w:r>
    </w:p>
    <w:p w:rsidR="00C27188" w:rsidRPr="00722204" w:rsidRDefault="00C27188" w:rsidP="00C27188">
      <w:pPr>
        <w:pStyle w:val="NoSpacing"/>
        <w:rPr>
          <w:rFonts w:ascii="Arial" w:hAnsi="Arial" w:cs="Arial"/>
          <w:sz w:val="20"/>
          <w:szCs w:val="20"/>
        </w:rPr>
      </w:pPr>
    </w:p>
    <w:p w:rsidR="00C27188" w:rsidRPr="00722204" w:rsidRDefault="00323A08" w:rsidP="00C2718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 xml:space="preserve">Determine how the distinction between </w:t>
      </w:r>
      <w:r w:rsidRPr="00722204">
        <w:rPr>
          <w:rFonts w:ascii="Arial" w:hAnsi="Arial" w:cs="Arial"/>
          <w:i/>
          <w:sz w:val="20"/>
          <w:szCs w:val="20"/>
        </w:rPr>
        <w:t>de jure</w:t>
      </w:r>
      <w:r w:rsidRPr="00722204">
        <w:rPr>
          <w:rFonts w:ascii="Arial" w:hAnsi="Arial" w:cs="Arial"/>
          <w:sz w:val="20"/>
          <w:szCs w:val="20"/>
        </w:rPr>
        <w:t xml:space="preserve"> and </w:t>
      </w:r>
      <w:r w:rsidRPr="00722204">
        <w:rPr>
          <w:rFonts w:ascii="Arial" w:hAnsi="Arial" w:cs="Arial"/>
          <w:i/>
          <w:sz w:val="20"/>
          <w:szCs w:val="20"/>
        </w:rPr>
        <w:t>de facto</w:t>
      </w:r>
      <w:r w:rsidRPr="00722204">
        <w:rPr>
          <w:rFonts w:ascii="Arial" w:hAnsi="Arial" w:cs="Arial"/>
          <w:sz w:val="20"/>
          <w:szCs w:val="20"/>
        </w:rPr>
        <w:t xml:space="preserve"> segregation has sometimes been blurred by past practices</w:t>
      </w:r>
      <w:r w:rsidR="00C27188" w:rsidRPr="00722204">
        <w:rPr>
          <w:rFonts w:ascii="Arial" w:hAnsi="Arial" w:cs="Arial"/>
          <w:sz w:val="20"/>
          <w:szCs w:val="20"/>
        </w:rPr>
        <w:t>.</w:t>
      </w:r>
    </w:p>
    <w:p w:rsidR="00C27188" w:rsidRPr="00722204" w:rsidRDefault="00C27188" w:rsidP="00C27188">
      <w:pPr>
        <w:pStyle w:val="NoSpacing"/>
        <w:rPr>
          <w:rFonts w:ascii="Arial" w:hAnsi="Arial" w:cs="Arial"/>
          <w:sz w:val="20"/>
          <w:szCs w:val="20"/>
        </w:rPr>
      </w:pPr>
    </w:p>
    <w:p w:rsidR="00C27188" w:rsidRPr="00722204" w:rsidRDefault="00323A08" w:rsidP="00C2718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Explain how sit-ins, marches, and civil disobedience were used as key strategies of the civil rights movement of the 1950s and 1960s</w:t>
      </w:r>
      <w:r w:rsidR="00C27188" w:rsidRPr="00722204">
        <w:rPr>
          <w:rFonts w:ascii="Arial" w:hAnsi="Arial" w:cs="Arial"/>
          <w:sz w:val="20"/>
          <w:szCs w:val="20"/>
        </w:rPr>
        <w:t>.</w:t>
      </w:r>
    </w:p>
    <w:p w:rsidR="00C27188" w:rsidRPr="00722204" w:rsidRDefault="00C27188" w:rsidP="00C27188">
      <w:pPr>
        <w:pStyle w:val="NoSpacing"/>
        <w:rPr>
          <w:rFonts w:ascii="Arial" w:hAnsi="Arial" w:cs="Arial"/>
          <w:sz w:val="20"/>
          <w:szCs w:val="20"/>
        </w:rPr>
      </w:pPr>
    </w:p>
    <w:p w:rsidR="00C27188" w:rsidRPr="00722204" w:rsidRDefault="00323A08" w:rsidP="00C2718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Trace the attempts of southern states to deny African Americans the right to vote even after the passage of the Fifteenth Amendment</w:t>
      </w:r>
      <w:r w:rsidR="00C27188" w:rsidRPr="00722204">
        <w:rPr>
          <w:rFonts w:ascii="Arial" w:hAnsi="Arial" w:cs="Arial"/>
          <w:sz w:val="20"/>
          <w:szCs w:val="20"/>
        </w:rPr>
        <w:t>.</w:t>
      </w:r>
    </w:p>
    <w:p w:rsidR="00C27188" w:rsidRPr="00722204" w:rsidRDefault="00C27188" w:rsidP="00C27188">
      <w:pPr>
        <w:pStyle w:val="NoSpacing"/>
        <w:rPr>
          <w:rFonts w:ascii="Arial" w:hAnsi="Arial" w:cs="Arial"/>
          <w:sz w:val="20"/>
          <w:szCs w:val="20"/>
        </w:rPr>
      </w:pPr>
    </w:p>
    <w:p w:rsidR="00C27188" w:rsidRPr="00722204" w:rsidRDefault="00323A08" w:rsidP="00C2718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Identify the major public policy milestones in the movement toward gender equality</w:t>
      </w:r>
      <w:r w:rsidR="00C27188" w:rsidRPr="00722204">
        <w:rPr>
          <w:rFonts w:ascii="Arial" w:hAnsi="Arial" w:cs="Arial"/>
          <w:sz w:val="20"/>
          <w:szCs w:val="20"/>
        </w:rPr>
        <w:t>.</w:t>
      </w:r>
    </w:p>
    <w:p w:rsidR="007B1E0A" w:rsidRPr="00722204" w:rsidRDefault="007B1E0A" w:rsidP="007B1E0A">
      <w:pPr>
        <w:pStyle w:val="NoSpacing"/>
        <w:rPr>
          <w:rFonts w:ascii="Arial" w:hAnsi="Arial" w:cs="Arial"/>
          <w:sz w:val="20"/>
          <w:szCs w:val="20"/>
        </w:rPr>
      </w:pPr>
    </w:p>
    <w:p w:rsidR="007B1E0A" w:rsidRPr="00722204" w:rsidRDefault="00323A08" w:rsidP="007B1E0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Determine the ways in which Americans with disabilities have become the successors to the civil rights movement</w:t>
      </w:r>
      <w:r w:rsidR="007B1E0A" w:rsidRPr="00722204">
        <w:rPr>
          <w:rFonts w:ascii="Arial" w:hAnsi="Arial" w:cs="Arial"/>
          <w:sz w:val="20"/>
          <w:szCs w:val="20"/>
        </w:rPr>
        <w:t>.</w:t>
      </w:r>
    </w:p>
    <w:p w:rsidR="007B1E0A" w:rsidRPr="00722204" w:rsidRDefault="007B1E0A" w:rsidP="007B1E0A">
      <w:pPr>
        <w:pStyle w:val="NoSpacing"/>
        <w:rPr>
          <w:rFonts w:ascii="Arial" w:hAnsi="Arial" w:cs="Arial"/>
          <w:sz w:val="20"/>
          <w:szCs w:val="20"/>
        </w:rPr>
      </w:pPr>
    </w:p>
    <w:p w:rsidR="007B1E0A" w:rsidRPr="00722204" w:rsidRDefault="00323A08" w:rsidP="007B1E0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Explain why gay and lesbian activists may face the toughest battle for equality of any of America’s minority groups</w:t>
      </w:r>
      <w:r w:rsidR="007B1E0A" w:rsidRPr="00722204">
        <w:rPr>
          <w:rFonts w:ascii="Arial" w:hAnsi="Arial" w:cs="Arial"/>
          <w:sz w:val="20"/>
          <w:szCs w:val="20"/>
        </w:rPr>
        <w:t>.</w:t>
      </w:r>
    </w:p>
    <w:p w:rsidR="007B1E0A" w:rsidRPr="00722204" w:rsidRDefault="007B1E0A" w:rsidP="007B1E0A">
      <w:pPr>
        <w:pStyle w:val="NoSpacing"/>
        <w:rPr>
          <w:rFonts w:ascii="Arial" w:hAnsi="Arial" w:cs="Arial"/>
          <w:sz w:val="20"/>
          <w:szCs w:val="20"/>
        </w:rPr>
      </w:pPr>
    </w:p>
    <w:p w:rsidR="007B1E0A" w:rsidRPr="00722204" w:rsidRDefault="00323A08" w:rsidP="007B1E0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>Evaluate the opposing positions of those who favor affirmative action and those who claim that these policies simply create reverse discrimination</w:t>
      </w:r>
      <w:r w:rsidR="007B1E0A" w:rsidRPr="00722204">
        <w:rPr>
          <w:rFonts w:ascii="Arial" w:hAnsi="Arial" w:cs="Arial"/>
          <w:sz w:val="20"/>
          <w:szCs w:val="20"/>
        </w:rPr>
        <w:t>.</w:t>
      </w:r>
    </w:p>
    <w:p w:rsidR="00E87A7D" w:rsidRPr="00722204" w:rsidRDefault="00E87A7D" w:rsidP="00E87A7D">
      <w:pPr>
        <w:pStyle w:val="NoSpacing"/>
        <w:rPr>
          <w:rFonts w:ascii="Arial" w:hAnsi="Arial" w:cs="Arial"/>
          <w:sz w:val="20"/>
          <w:szCs w:val="20"/>
        </w:rPr>
      </w:pPr>
    </w:p>
    <w:p w:rsidR="00E87A7D" w:rsidRPr="00722204" w:rsidRDefault="00E87A7D" w:rsidP="00E87A7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22204">
        <w:rPr>
          <w:rFonts w:ascii="Arial" w:hAnsi="Arial" w:cs="Arial"/>
          <w:sz w:val="20"/>
          <w:szCs w:val="20"/>
        </w:rPr>
        <w:t xml:space="preserve">Analyze how the important democratic principles of </w:t>
      </w:r>
      <w:r w:rsidRPr="00722204">
        <w:rPr>
          <w:rFonts w:ascii="Arial" w:hAnsi="Arial" w:cs="Arial"/>
          <w:i/>
          <w:sz w:val="20"/>
          <w:szCs w:val="20"/>
        </w:rPr>
        <w:t>equality</w:t>
      </w:r>
      <w:r w:rsidRPr="00722204">
        <w:rPr>
          <w:rFonts w:ascii="Arial" w:hAnsi="Arial" w:cs="Arial"/>
          <w:sz w:val="20"/>
          <w:szCs w:val="20"/>
        </w:rPr>
        <w:t xml:space="preserve"> and </w:t>
      </w:r>
      <w:r w:rsidRPr="00722204">
        <w:rPr>
          <w:rFonts w:ascii="Arial" w:hAnsi="Arial" w:cs="Arial"/>
          <w:i/>
          <w:sz w:val="20"/>
          <w:szCs w:val="20"/>
        </w:rPr>
        <w:t>individual liberty</w:t>
      </w:r>
      <w:r w:rsidRPr="00722204">
        <w:rPr>
          <w:rFonts w:ascii="Arial" w:hAnsi="Arial" w:cs="Arial"/>
          <w:sz w:val="20"/>
          <w:szCs w:val="20"/>
        </w:rPr>
        <w:t xml:space="preserve"> may actually conflict with each other.</w:t>
      </w:r>
    </w:p>
    <w:p w:rsidR="00E87A7D" w:rsidRPr="00722204" w:rsidRDefault="00E87A7D" w:rsidP="00E87A7D">
      <w:pPr>
        <w:pStyle w:val="NoSpacing"/>
        <w:rPr>
          <w:rFonts w:ascii="Arial" w:hAnsi="Arial" w:cs="Arial"/>
          <w:sz w:val="20"/>
          <w:szCs w:val="20"/>
        </w:rPr>
      </w:pPr>
    </w:p>
    <w:p w:rsidR="001454B8" w:rsidRPr="00722204" w:rsidRDefault="00E87A7D" w:rsidP="001454B8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722204">
        <w:rPr>
          <w:rFonts w:ascii="Arial" w:hAnsi="Arial" w:cs="Arial"/>
          <w:sz w:val="20"/>
          <w:szCs w:val="20"/>
        </w:rPr>
        <w:t>Determine how civil rights laws increase the scope and power of government.</w:t>
      </w:r>
    </w:p>
    <w:sectPr w:rsidR="001454B8" w:rsidRPr="00722204" w:rsidSect="005024B2">
      <w:type w:val="continuous"/>
      <w:pgSz w:w="12240" w:h="20160" w:code="5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3F" w:rsidRDefault="000C5A3F" w:rsidP="00B17181">
      <w:pPr>
        <w:spacing w:after="0" w:line="240" w:lineRule="auto"/>
      </w:pPr>
      <w:r>
        <w:separator/>
      </w:r>
    </w:p>
  </w:endnote>
  <w:endnote w:type="continuationSeparator" w:id="0">
    <w:p w:rsidR="000C5A3F" w:rsidRDefault="000C5A3F" w:rsidP="00B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3F" w:rsidRDefault="000C5A3F" w:rsidP="00B17181">
      <w:pPr>
        <w:spacing w:after="0" w:line="240" w:lineRule="auto"/>
      </w:pPr>
      <w:r>
        <w:separator/>
      </w:r>
    </w:p>
  </w:footnote>
  <w:footnote w:type="continuationSeparator" w:id="0">
    <w:p w:rsidR="000C5A3F" w:rsidRDefault="000C5A3F" w:rsidP="00B1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902"/>
    <w:multiLevelType w:val="hybridMultilevel"/>
    <w:tmpl w:val="9F422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57BE"/>
    <w:multiLevelType w:val="hybridMultilevel"/>
    <w:tmpl w:val="0996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E33D4"/>
    <w:multiLevelType w:val="hybridMultilevel"/>
    <w:tmpl w:val="032A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5"/>
    <w:rsid w:val="000277D8"/>
    <w:rsid w:val="00086BDE"/>
    <w:rsid w:val="00087CBD"/>
    <w:rsid w:val="000C155B"/>
    <w:rsid w:val="000C31DA"/>
    <w:rsid w:val="000C5895"/>
    <w:rsid w:val="000C5A3F"/>
    <w:rsid w:val="000D26D8"/>
    <w:rsid w:val="000F0F00"/>
    <w:rsid w:val="001447FE"/>
    <w:rsid w:val="001454B8"/>
    <w:rsid w:val="001931D4"/>
    <w:rsid w:val="001A0D53"/>
    <w:rsid w:val="001D776B"/>
    <w:rsid w:val="001F3038"/>
    <w:rsid w:val="001F3229"/>
    <w:rsid w:val="00206456"/>
    <w:rsid w:val="00222424"/>
    <w:rsid w:val="00241ABD"/>
    <w:rsid w:val="00252C40"/>
    <w:rsid w:val="00261CD7"/>
    <w:rsid w:val="00267A5C"/>
    <w:rsid w:val="00286AAA"/>
    <w:rsid w:val="002E4EA4"/>
    <w:rsid w:val="002F5612"/>
    <w:rsid w:val="00323A08"/>
    <w:rsid w:val="0034359B"/>
    <w:rsid w:val="003550EC"/>
    <w:rsid w:val="00362CD1"/>
    <w:rsid w:val="00366A52"/>
    <w:rsid w:val="003C0D2D"/>
    <w:rsid w:val="003C6708"/>
    <w:rsid w:val="003D243C"/>
    <w:rsid w:val="003E3AB1"/>
    <w:rsid w:val="004C382B"/>
    <w:rsid w:val="005024B2"/>
    <w:rsid w:val="00505573"/>
    <w:rsid w:val="005252C8"/>
    <w:rsid w:val="00536B6C"/>
    <w:rsid w:val="0054547A"/>
    <w:rsid w:val="005E6ADB"/>
    <w:rsid w:val="005E71BF"/>
    <w:rsid w:val="00643DE0"/>
    <w:rsid w:val="00653B9E"/>
    <w:rsid w:val="00663579"/>
    <w:rsid w:val="006707D7"/>
    <w:rsid w:val="00680540"/>
    <w:rsid w:val="006A17F5"/>
    <w:rsid w:val="006F398F"/>
    <w:rsid w:val="007200E4"/>
    <w:rsid w:val="00722204"/>
    <w:rsid w:val="00742BD3"/>
    <w:rsid w:val="0074445B"/>
    <w:rsid w:val="00744912"/>
    <w:rsid w:val="007456D6"/>
    <w:rsid w:val="0076613A"/>
    <w:rsid w:val="00767058"/>
    <w:rsid w:val="007A5DE4"/>
    <w:rsid w:val="007B1E0A"/>
    <w:rsid w:val="007B37DE"/>
    <w:rsid w:val="007B45B7"/>
    <w:rsid w:val="007C069E"/>
    <w:rsid w:val="007C74EE"/>
    <w:rsid w:val="007D7A19"/>
    <w:rsid w:val="007F7ECE"/>
    <w:rsid w:val="00800276"/>
    <w:rsid w:val="00870083"/>
    <w:rsid w:val="00884591"/>
    <w:rsid w:val="0090167E"/>
    <w:rsid w:val="00930907"/>
    <w:rsid w:val="00955A29"/>
    <w:rsid w:val="00967975"/>
    <w:rsid w:val="00990F64"/>
    <w:rsid w:val="009974C5"/>
    <w:rsid w:val="009C367D"/>
    <w:rsid w:val="00A609B4"/>
    <w:rsid w:val="00A85A28"/>
    <w:rsid w:val="00AD084D"/>
    <w:rsid w:val="00AE23CA"/>
    <w:rsid w:val="00AF24F4"/>
    <w:rsid w:val="00AF5C48"/>
    <w:rsid w:val="00B17181"/>
    <w:rsid w:val="00B23FCD"/>
    <w:rsid w:val="00B62D51"/>
    <w:rsid w:val="00B63467"/>
    <w:rsid w:val="00B74112"/>
    <w:rsid w:val="00B7478F"/>
    <w:rsid w:val="00B846C0"/>
    <w:rsid w:val="00B86499"/>
    <w:rsid w:val="00C06DEC"/>
    <w:rsid w:val="00C258A5"/>
    <w:rsid w:val="00C27188"/>
    <w:rsid w:val="00C77784"/>
    <w:rsid w:val="00CA0BBA"/>
    <w:rsid w:val="00CA388A"/>
    <w:rsid w:val="00CB6593"/>
    <w:rsid w:val="00D00A60"/>
    <w:rsid w:val="00D04B51"/>
    <w:rsid w:val="00D63942"/>
    <w:rsid w:val="00D64397"/>
    <w:rsid w:val="00D660D8"/>
    <w:rsid w:val="00D94B5B"/>
    <w:rsid w:val="00DA49A6"/>
    <w:rsid w:val="00DD3C9F"/>
    <w:rsid w:val="00DD3FEB"/>
    <w:rsid w:val="00E05A07"/>
    <w:rsid w:val="00E2285B"/>
    <w:rsid w:val="00E44ECD"/>
    <w:rsid w:val="00E57DC2"/>
    <w:rsid w:val="00E602D8"/>
    <w:rsid w:val="00E66935"/>
    <w:rsid w:val="00E77B3D"/>
    <w:rsid w:val="00E87A7D"/>
    <w:rsid w:val="00EE23D3"/>
    <w:rsid w:val="00EF2376"/>
    <w:rsid w:val="00EF50CD"/>
    <w:rsid w:val="00F0563C"/>
    <w:rsid w:val="00F05963"/>
    <w:rsid w:val="00F20316"/>
    <w:rsid w:val="00F33A74"/>
    <w:rsid w:val="00F34E77"/>
    <w:rsid w:val="00F92C32"/>
    <w:rsid w:val="00FA72FF"/>
    <w:rsid w:val="00FB32E6"/>
    <w:rsid w:val="00FD37D1"/>
    <w:rsid w:val="00FD69ED"/>
    <w:rsid w:val="00FF44A8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3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7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74C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oSpacing">
    <w:name w:val="No Spacing"/>
    <w:uiPriority w:val="1"/>
    <w:qFormat/>
    <w:rsid w:val="0099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181"/>
  </w:style>
  <w:style w:type="paragraph" w:styleId="Footer">
    <w:name w:val="footer"/>
    <w:basedOn w:val="Normal"/>
    <w:link w:val="FooterChar"/>
    <w:uiPriority w:val="99"/>
    <w:semiHidden/>
    <w:unhideWhenUsed/>
    <w:rsid w:val="00B1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181"/>
  </w:style>
  <w:style w:type="table" w:styleId="TableGrid">
    <w:name w:val="Table Grid"/>
    <w:basedOn w:val="TableNormal"/>
    <w:uiPriority w:val="59"/>
    <w:rsid w:val="00F0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3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4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607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7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675">
                  <w:blockQuote w:val="1"/>
                  <w:marLeft w:val="251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BA70-57E9-4635-B44B-3E560097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jeffrey.mcconnell</dc:creator>
  <cp:lastModifiedBy>McConnell, Jeff</cp:lastModifiedBy>
  <cp:revision>2</cp:revision>
  <cp:lastPrinted>2012-11-07T18:32:00Z</cp:lastPrinted>
  <dcterms:created xsi:type="dcterms:W3CDTF">2014-04-03T15:08:00Z</dcterms:created>
  <dcterms:modified xsi:type="dcterms:W3CDTF">2014-04-03T15:08:00Z</dcterms:modified>
</cp:coreProperties>
</file>